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75" w:rsidRDefault="005A6F75" w:rsidP="005A6F75">
      <w:pPr>
        <w:widowControl/>
        <w:adjustRightInd w:val="0"/>
        <w:snapToGrid w:val="0"/>
        <w:spacing w:line="560" w:lineRule="exact"/>
        <w:ind w:leftChars="1" w:left="639" w:hangingChars="199" w:hanging="63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A6F75" w:rsidRDefault="005A6F75" w:rsidP="005A6F75">
      <w:pPr>
        <w:widowControl/>
        <w:adjustRightInd w:val="0"/>
        <w:snapToGrid w:val="0"/>
        <w:spacing w:beforeLines="100" w:before="312" w:afterLines="100" w:after="312" w:line="560" w:lineRule="exact"/>
        <w:ind w:leftChars="1" w:left="881" w:hangingChars="199" w:hanging="879"/>
        <w:jc w:val="center"/>
        <w:rPr>
          <w:rFonts w:ascii="仿宋" w:eastAsia="仿宋" w:hAnsi="仿宋" w:cs="仿宋" w:hint="eastAsia"/>
          <w:b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ascii="仿宋" w:eastAsia="仿宋" w:hAnsi="仿宋" w:hint="eastAsia"/>
          <w:b/>
          <w:sz w:val="44"/>
          <w:szCs w:val="44"/>
        </w:rPr>
        <w:t>2021年二级造价工程师线上培训课程列表</w:t>
      </w:r>
      <w:bookmarkEnd w:id="0"/>
    </w:p>
    <w:tbl>
      <w:tblPr>
        <w:tblW w:w="87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6426"/>
        <w:gridCol w:w="1509"/>
      </w:tblGrid>
      <w:tr w:rsidR="005A6F75" w:rsidTr="005A6F75">
        <w:trPr>
          <w:trHeight w:val="300"/>
          <w:tblHeader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课程类型</w:t>
            </w:r>
          </w:p>
        </w:tc>
      </w:tr>
      <w:tr w:rsidR="005A6F75" w:rsidTr="005A6F75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清单计价技巧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技术经济类</w:t>
            </w: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工程项目建设程序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工程造价概论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十九大以来中国经济形势分析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新冠疫情事件的工期与费用索赔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经济内循环的内涵特征及发展路径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疫情下的中国宏观经济分析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水利工程概估算编制注意事项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跨海大桥施工组织与定额测定方法研究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BIM技术造价应用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信息类</w:t>
            </w: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BIM在幕墙工程上的应用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BIM技术在施工过程造价控制中的应用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知识产权的管理与运用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法律及</w:t>
            </w:r>
          </w:p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合同类</w:t>
            </w:r>
          </w:p>
        </w:tc>
      </w:tr>
      <w:tr w:rsidR="005A6F75" w:rsidTr="005A6F75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建设项目招标投标和合同审核办法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新形势下如何做好工程造价咨询项目经理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管理类</w:t>
            </w:r>
          </w:p>
        </w:tc>
      </w:tr>
      <w:tr w:rsidR="005A6F75" w:rsidTr="005A6F75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工程造价咨询项目经理的基本能力及素质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0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工程造价项目经理岗位职责、工作要点和知识拓展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18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新时代专业技术人员新理念素养提升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综合类</w:t>
            </w: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造价工程师的思维边界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工业4.0与中国制造2025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Excel在财务中的应用案例精讲（高级）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PPT工作报告设计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财政机关公文写作方法与技巧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用思维导图点亮你的生活和工作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职业素养与工匠精神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传统文化与职工礼仪修养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传统文化与职工素质提升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如何成为优秀职业人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财政廉政建设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5A6F75" w:rsidTr="005A6F75">
        <w:trPr>
          <w:trHeight w:val="34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F75" w:rsidRDefault="005A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财政违法违规警示教育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75" w:rsidRDefault="005A6F75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</w:tbl>
    <w:p w:rsidR="005A6F75" w:rsidRDefault="005A6F75" w:rsidP="005A6F75">
      <w:pPr>
        <w:widowControl/>
        <w:adjustRightInd w:val="0"/>
        <w:snapToGrid w:val="0"/>
        <w:spacing w:line="560" w:lineRule="exact"/>
        <w:ind w:leftChars="1" w:left="639" w:hangingChars="199" w:hanging="637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5A6F75" w:rsidRDefault="005A6F75" w:rsidP="005A6F75">
      <w:pPr>
        <w:widowControl/>
        <w:adjustRightInd w:val="0"/>
        <w:snapToGrid w:val="0"/>
        <w:spacing w:line="560" w:lineRule="exact"/>
        <w:ind w:firstLine="709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F757B7" w:rsidRPr="005A6F75" w:rsidRDefault="00F757B7">
      <w:pPr>
        <w:rPr>
          <w:rFonts w:hint="eastAsia"/>
        </w:rPr>
      </w:pPr>
    </w:p>
    <w:sectPr w:rsidR="00F757B7" w:rsidRPr="005A6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AB"/>
    <w:rsid w:val="000031FF"/>
    <w:rsid w:val="00076201"/>
    <w:rsid w:val="000A7C3D"/>
    <w:rsid w:val="00273320"/>
    <w:rsid w:val="005A6F75"/>
    <w:rsid w:val="005B2ADD"/>
    <w:rsid w:val="005E068D"/>
    <w:rsid w:val="006C66FD"/>
    <w:rsid w:val="00724C0B"/>
    <w:rsid w:val="0079479A"/>
    <w:rsid w:val="00870622"/>
    <w:rsid w:val="008D4127"/>
    <w:rsid w:val="009B751C"/>
    <w:rsid w:val="009D0B84"/>
    <w:rsid w:val="00A60FF8"/>
    <w:rsid w:val="00A86BE1"/>
    <w:rsid w:val="00AA5C62"/>
    <w:rsid w:val="00AF74F9"/>
    <w:rsid w:val="00D101AB"/>
    <w:rsid w:val="00D528D9"/>
    <w:rsid w:val="00EA271E"/>
    <w:rsid w:val="00F757B7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44E4B-6178-4BF6-ADFB-B51C9255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>Organization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2021-03-10T02:33:00Z</dcterms:created>
  <dcterms:modified xsi:type="dcterms:W3CDTF">2021-03-10T02:36:00Z</dcterms:modified>
</cp:coreProperties>
</file>