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asciiTheme="minorEastAsia" w:hAnsiTheme="minorEastAsia"/>
          <w:bCs/>
          <w:sz w:val="44"/>
          <w:szCs w:val="44"/>
        </w:rPr>
      </w:pPr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tabs>
          <w:tab w:val="left" w:pos="5400"/>
        </w:tabs>
        <w:ind w:firstLine="221" w:firstLineChars="5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1" w:firstLineChars="5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1" w:firstLineChars="5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宣贯培训报名表（呼和浩特市）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〔2019〕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2"/>
        <w:tblW w:w="100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87"/>
        <w:gridCol w:w="914"/>
        <w:gridCol w:w="1235"/>
        <w:gridCol w:w="1746"/>
        <w:gridCol w:w="3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6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备注：</w:t>
      </w:r>
    </w:p>
    <w:p>
      <w:pPr>
        <w:pStyle w:val="4"/>
        <w:numPr>
          <w:ilvl w:val="0"/>
          <w:numId w:val="1"/>
        </w:numPr>
        <w:ind w:left="426" w:hanging="426" w:firstLineChars="0"/>
        <w:jc w:val="left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本表作为参会人员档案信息，以此发放培训证明及开具税票，须认真准确填写；</w:t>
      </w:r>
    </w:p>
    <w:p>
      <w:pPr>
        <w:pStyle w:val="4"/>
        <w:numPr>
          <w:ilvl w:val="0"/>
          <w:numId w:val="1"/>
        </w:numPr>
        <w:ind w:left="426" w:hanging="426" w:firstLineChars="0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所有参会人员必须将本表在报名截止日前发送到指定邮箱，并打印一份纸质版持本表按时报到。</w:t>
      </w:r>
    </w:p>
    <w:p>
      <w:pPr>
        <w:pStyle w:val="4"/>
        <w:numPr>
          <w:ilvl w:val="0"/>
          <w:numId w:val="1"/>
        </w:numPr>
        <w:ind w:left="426" w:hanging="426" w:firstLineChars="0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本表可在内蒙古自治区工程建设协会官网</w:t>
      </w:r>
      <w:r>
        <w:fldChar w:fldCharType="begin"/>
      </w:r>
      <w:r>
        <w:instrText xml:space="preserve"> HYPERLINK "http://www.nmggcjsxh.org.cn" </w:instrText>
      </w:r>
      <w:r>
        <w:fldChar w:fldCharType="separate"/>
      </w: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www.nmggcjsxh.org.cn</w:t>
      </w: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fldChar w:fldCharType="end"/>
      </w: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 xml:space="preserve">下载。 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1833"/>
    <w:rsid w:val="723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2019-12-03T09:06:00Z</dcterms:created>
  <dc:creator>Fa1r1406445456</dc:creator>
  <cp:lastModifiedBy>Fa1r1406445456</cp:lastModifiedBy>
  <dcterms:modified xsi:type="dcterms:W3CDTF">2019-12-03T09:07:25Z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